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A2" w:rsidRPr="006717A2" w:rsidRDefault="006717A2" w:rsidP="006717A2">
      <w:pPr>
        <w:pStyle w:val="a3"/>
        <w:shd w:val="clear" w:color="auto" w:fill="FFFFFF"/>
        <w:spacing w:before="0" w:beforeAutospacing="0" w:after="0" w:afterAutospacing="0"/>
        <w:jc w:val="center"/>
        <w:rPr>
          <w:rFonts w:ascii="Roboto" w:hAnsi="Roboto"/>
          <w:i/>
          <w:color w:val="2F5496" w:themeColor="accent5" w:themeShade="BF"/>
          <w:sz w:val="21"/>
          <w:szCs w:val="21"/>
        </w:rPr>
      </w:pPr>
      <w:bookmarkStart w:id="0" w:name="_GoBack"/>
      <w:r w:rsidRPr="006717A2">
        <w:rPr>
          <w:b/>
          <w:bCs/>
          <w:i/>
          <w:color w:val="2F5496" w:themeColor="accent5" w:themeShade="BF"/>
          <w:sz w:val="28"/>
          <w:szCs w:val="28"/>
          <w:bdr w:val="none" w:sz="0" w:space="0" w:color="auto" w:frame="1"/>
          <w:shd w:val="clear" w:color="auto" w:fill="FFFFFF"/>
          <w:lang w:val="uk-UA"/>
        </w:rPr>
        <w:t>ПОРЯДОК  </w:t>
      </w:r>
    </w:p>
    <w:p w:rsidR="006717A2" w:rsidRPr="006717A2" w:rsidRDefault="006717A2" w:rsidP="006717A2">
      <w:pPr>
        <w:pStyle w:val="a3"/>
        <w:shd w:val="clear" w:color="auto" w:fill="FFFFFF"/>
        <w:spacing w:before="0" w:beforeAutospacing="0" w:after="0" w:afterAutospacing="0"/>
        <w:jc w:val="center"/>
        <w:rPr>
          <w:rFonts w:ascii="Roboto" w:hAnsi="Roboto"/>
          <w:i/>
          <w:color w:val="2F5496" w:themeColor="accent5" w:themeShade="BF"/>
          <w:sz w:val="21"/>
          <w:szCs w:val="21"/>
        </w:rPr>
      </w:pPr>
      <w:r w:rsidRPr="006717A2">
        <w:rPr>
          <w:b/>
          <w:bCs/>
          <w:i/>
          <w:color w:val="2F5496" w:themeColor="accent5" w:themeShade="BF"/>
          <w:sz w:val="28"/>
          <w:szCs w:val="28"/>
          <w:bdr w:val="none" w:sz="0" w:space="0" w:color="auto" w:frame="1"/>
          <w:shd w:val="clear" w:color="auto" w:fill="FFFFFF"/>
          <w:lang w:val="uk-UA"/>
        </w:rPr>
        <w:t>подання та розгляду (з дотриманням конфіденційності) заяв </w:t>
      </w:r>
      <w:bookmarkEnd w:id="0"/>
      <w:r w:rsidRPr="006717A2">
        <w:rPr>
          <w:b/>
          <w:bCs/>
          <w:i/>
          <w:color w:val="2F5496" w:themeColor="accent5" w:themeShade="BF"/>
          <w:sz w:val="28"/>
          <w:szCs w:val="28"/>
          <w:bdr w:val="none" w:sz="0" w:space="0" w:color="auto" w:frame="1"/>
          <w:shd w:val="clear" w:color="auto" w:fill="FFFFFF"/>
          <w:lang w:val="uk-UA"/>
        </w:rPr>
        <w:t xml:space="preserve">про випадки </w:t>
      </w:r>
      <w:proofErr w:type="spellStart"/>
      <w:r w:rsidRPr="006717A2">
        <w:rPr>
          <w:b/>
          <w:bCs/>
          <w:i/>
          <w:color w:val="2F5496" w:themeColor="accent5" w:themeShade="BF"/>
          <w:sz w:val="28"/>
          <w:szCs w:val="28"/>
          <w:bdr w:val="none" w:sz="0" w:space="0" w:color="auto" w:frame="1"/>
          <w:shd w:val="clear" w:color="auto" w:fill="FFFFFF"/>
          <w:lang w:val="uk-UA"/>
        </w:rPr>
        <w:t>булінгу</w:t>
      </w:r>
      <w:proofErr w:type="spellEnd"/>
      <w:r w:rsidRPr="006717A2">
        <w:rPr>
          <w:b/>
          <w:bCs/>
          <w:i/>
          <w:color w:val="2F5496" w:themeColor="accent5" w:themeShade="BF"/>
          <w:sz w:val="28"/>
          <w:szCs w:val="28"/>
          <w:bdr w:val="none" w:sz="0" w:space="0" w:color="auto" w:frame="1"/>
          <w:shd w:val="clear" w:color="auto" w:fill="FFFFFF"/>
          <w:lang w:val="uk-UA"/>
        </w:rPr>
        <w:t xml:space="preserve"> (цькування)</w:t>
      </w:r>
    </w:p>
    <w:p w:rsidR="006717A2" w:rsidRDefault="006717A2" w:rsidP="006717A2">
      <w:pPr>
        <w:pStyle w:val="a3"/>
        <w:shd w:val="clear" w:color="auto" w:fill="FFFFFF"/>
        <w:spacing w:before="0" w:beforeAutospacing="0" w:after="0" w:afterAutospacing="0"/>
        <w:rPr>
          <w:rFonts w:ascii="Roboto" w:hAnsi="Roboto"/>
          <w:color w:val="333333"/>
          <w:sz w:val="21"/>
          <w:szCs w:val="21"/>
        </w:rPr>
      </w:pPr>
      <w:r>
        <w:rPr>
          <w:rFonts w:ascii="Calibri" w:hAnsi="Calibri" w:cs="Calibri"/>
          <w:color w:val="333333"/>
          <w:sz w:val="22"/>
          <w:szCs w:val="22"/>
          <w:bdr w:val="none" w:sz="0" w:space="0" w:color="auto" w:frame="1"/>
          <w:shd w:val="clear" w:color="auto" w:fill="FFFFFF"/>
        </w:rPr>
        <w:t>  </w:t>
      </w:r>
      <w:r w:rsidRPr="006717A2">
        <w:rPr>
          <w:b/>
          <w:bCs/>
          <w:color w:val="2F5496" w:themeColor="accent5" w:themeShade="BF"/>
          <w:sz w:val="28"/>
          <w:szCs w:val="28"/>
          <w:bdr w:val="none" w:sz="0" w:space="0" w:color="auto" w:frame="1"/>
          <w:shd w:val="clear" w:color="auto" w:fill="FFFFFF"/>
          <w:lang w:val="uk-UA"/>
        </w:rPr>
        <w:t>Загальні питання</w:t>
      </w:r>
      <w:r w:rsidRPr="006717A2">
        <w:rPr>
          <w:rFonts w:ascii="Calibri" w:hAnsi="Calibri" w:cs="Calibri"/>
          <w:b/>
          <w:bCs/>
          <w:color w:val="2F5496" w:themeColor="accent5" w:themeShade="BF"/>
          <w:sz w:val="22"/>
          <w:szCs w:val="22"/>
          <w:bdr w:val="none" w:sz="0" w:space="0" w:color="auto" w:frame="1"/>
          <w:shd w:val="clear" w:color="auto" w:fill="FFFFFF"/>
        </w:rPr>
        <w:t>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1.</w:t>
      </w:r>
      <w:r>
        <w:rPr>
          <w:color w:val="000000"/>
          <w:sz w:val="28"/>
          <w:szCs w:val="28"/>
          <w:bdr w:val="none" w:sz="0" w:space="0" w:color="auto" w:frame="1"/>
          <w:shd w:val="clear" w:color="auto" w:fill="FFFFFF"/>
          <w:lang w:val="uk-UA"/>
        </w:rPr>
        <w:t xml:space="preserve">Порядок розроблено відповідно до Закону України «Про внесення змін до деяких законодавчих актів України щодо протидії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2. </w:t>
      </w:r>
      <w:r>
        <w:rPr>
          <w:color w:val="000000"/>
          <w:sz w:val="28"/>
          <w:szCs w:val="28"/>
          <w:bdr w:val="none" w:sz="0" w:space="0" w:color="auto" w:frame="1"/>
          <w:shd w:val="clear" w:color="auto" w:fill="FFFFFF"/>
          <w:lang w:val="uk-UA"/>
        </w:rPr>
        <w:t xml:space="preserve">Порядок визначає процедуру подання та розгляду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3. Заявниками можуть бути здобувачі освіти, їх батьки/законні представники, працівники та педагогічні працівники закладу та інші особи.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4. Заявник забезпечує достовірність та повноту наданої інформації.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5. У цьому Порядку терміни вживаються у таких значеннях: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proofErr w:type="spellStart"/>
      <w:r>
        <w:rPr>
          <w:b/>
          <w:bCs/>
          <w:color w:val="000000"/>
          <w:sz w:val="28"/>
          <w:szCs w:val="28"/>
          <w:bdr w:val="none" w:sz="0" w:space="0" w:color="auto" w:frame="1"/>
          <w:shd w:val="clear" w:color="auto" w:fill="FFFFFF"/>
          <w:lang w:val="uk-UA"/>
        </w:rPr>
        <w:t>Булінг</w:t>
      </w:r>
      <w:proofErr w:type="spellEnd"/>
      <w:r>
        <w:rPr>
          <w:b/>
          <w:bCs/>
          <w:color w:val="000000"/>
          <w:sz w:val="28"/>
          <w:szCs w:val="28"/>
          <w:bdr w:val="none" w:sz="0" w:space="0" w:color="auto" w:frame="1"/>
          <w:shd w:val="clear" w:color="auto" w:fill="FFFFFF"/>
          <w:lang w:val="uk-UA"/>
        </w:rPr>
        <w:t xml:space="preserve"> (цькування) </w:t>
      </w:r>
      <w:r>
        <w:rPr>
          <w:color w:val="000000"/>
          <w:sz w:val="28"/>
          <w:szCs w:val="28"/>
          <w:bdr w:val="none" w:sz="0" w:space="0" w:color="auto" w:frame="1"/>
          <w:shd w:val="clear" w:color="auto" w:fill="FFFFFF"/>
          <w:lang w:val="uk-UA"/>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6717A2" w:rsidRPr="006717A2" w:rsidRDefault="006717A2" w:rsidP="006717A2">
      <w:pPr>
        <w:pStyle w:val="a3"/>
        <w:shd w:val="clear" w:color="auto" w:fill="FFFFFF"/>
        <w:spacing w:before="0" w:beforeAutospacing="0" w:after="0" w:afterAutospacing="0"/>
        <w:rPr>
          <w:rFonts w:ascii="Roboto" w:hAnsi="Roboto"/>
          <w:color w:val="2F5496" w:themeColor="accent5" w:themeShade="BF"/>
          <w:sz w:val="21"/>
          <w:szCs w:val="21"/>
        </w:rPr>
      </w:pPr>
      <w:r w:rsidRPr="006717A2">
        <w:rPr>
          <w:b/>
          <w:bCs/>
          <w:color w:val="2F5496" w:themeColor="accent5" w:themeShade="BF"/>
          <w:sz w:val="28"/>
          <w:szCs w:val="28"/>
          <w:bdr w:val="none" w:sz="0" w:space="0" w:color="auto" w:frame="1"/>
          <w:shd w:val="clear" w:color="auto" w:fill="FFFFFF"/>
          <w:lang w:val="uk-UA"/>
        </w:rPr>
        <w:t xml:space="preserve">Типовими ознаками </w:t>
      </w:r>
      <w:proofErr w:type="spellStart"/>
      <w:r w:rsidRPr="006717A2">
        <w:rPr>
          <w:b/>
          <w:bCs/>
          <w:color w:val="2F5496" w:themeColor="accent5" w:themeShade="BF"/>
          <w:sz w:val="28"/>
          <w:szCs w:val="28"/>
          <w:bdr w:val="none" w:sz="0" w:space="0" w:color="auto" w:frame="1"/>
          <w:shd w:val="clear" w:color="auto" w:fill="FFFFFF"/>
          <w:lang w:val="uk-UA"/>
        </w:rPr>
        <w:t>булінгу</w:t>
      </w:r>
      <w:proofErr w:type="spellEnd"/>
      <w:r w:rsidRPr="006717A2">
        <w:rPr>
          <w:b/>
          <w:bCs/>
          <w:color w:val="2F5496" w:themeColor="accent5" w:themeShade="BF"/>
          <w:sz w:val="28"/>
          <w:szCs w:val="28"/>
          <w:bdr w:val="none" w:sz="0" w:space="0" w:color="auto" w:frame="1"/>
          <w:shd w:val="clear" w:color="auto" w:fill="FFFFFF"/>
          <w:lang w:val="uk-UA"/>
        </w:rPr>
        <w:t xml:space="preserve"> (цькування) є:</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систематичність (повторюваність) діяння;</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наявність сторін – кривдник (</w:t>
      </w:r>
      <w:proofErr w:type="spellStart"/>
      <w:r>
        <w:rPr>
          <w:color w:val="000000"/>
          <w:sz w:val="28"/>
          <w:szCs w:val="28"/>
          <w:bdr w:val="none" w:sz="0" w:space="0" w:color="auto" w:frame="1"/>
          <w:shd w:val="clear" w:color="auto" w:fill="FFFFFF"/>
          <w:lang w:val="uk-UA"/>
        </w:rPr>
        <w:t>булер</w:t>
      </w:r>
      <w:proofErr w:type="spellEnd"/>
      <w:r>
        <w:rPr>
          <w:color w:val="000000"/>
          <w:sz w:val="28"/>
          <w:szCs w:val="28"/>
          <w:bdr w:val="none" w:sz="0" w:space="0" w:color="auto" w:frame="1"/>
          <w:shd w:val="clear" w:color="auto" w:fill="FFFFFF"/>
          <w:lang w:val="uk-UA"/>
        </w:rPr>
        <w:t xml:space="preserve">), потерпілий (жертва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спостерігачі (за наявності);</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6717A2" w:rsidRPr="006717A2" w:rsidRDefault="006717A2" w:rsidP="006717A2">
      <w:pPr>
        <w:pStyle w:val="a3"/>
        <w:shd w:val="clear" w:color="auto" w:fill="FFFFFF"/>
        <w:spacing w:before="0" w:beforeAutospacing="0" w:after="0" w:afterAutospacing="0"/>
        <w:rPr>
          <w:rFonts w:ascii="Roboto" w:hAnsi="Roboto"/>
          <w:color w:val="2F5496" w:themeColor="accent5" w:themeShade="BF"/>
          <w:sz w:val="21"/>
          <w:szCs w:val="21"/>
        </w:rPr>
      </w:pPr>
      <w:r w:rsidRPr="006717A2">
        <w:rPr>
          <w:b/>
          <w:bCs/>
          <w:color w:val="2F5496" w:themeColor="accent5" w:themeShade="BF"/>
          <w:sz w:val="28"/>
          <w:szCs w:val="28"/>
          <w:bdr w:val="none" w:sz="0" w:space="0" w:color="auto" w:frame="1"/>
          <w:shd w:val="clear" w:color="auto" w:fill="FFFFFF"/>
          <w:lang w:val="uk-UA"/>
        </w:rPr>
        <w:t xml:space="preserve">Подання заяви про випадки </w:t>
      </w:r>
      <w:proofErr w:type="spellStart"/>
      <w:r w:rsidRPr="006717A2">
        <w:rPr>
          <w:b/>
          <w:bCs/>
          <w:color w:val="2F5496" w:themeColor="accent5" w:themeShade="BF"/>
          <w:sz w:val="28"/>
          <w:szCs w:val="28"/>
          <w:bdr w:val="none" w:sz="0" w:space="0" w:color="auto" w:frame="1"/>
          <w:shd w:val="clear" w:color="auto" w:fill="FFFFFF"/>
          <w:lang w:val="uk-UA"/>
        </w:rPr>
        <w:t>булінгу</w:t>
      </w:r>
      <w:proofErr w:type="spellEnd"/>
      <w:r w:rsidRPr="006717A2">
        <w:rPr>
          <w:b/>
          <w:bCs/>
          <w:color w:val="2F5496" w:themeColor="accent5" w:themeShade="BF"/>
          <w:sz w:val="28"/>
          <w:szCs w:val="28"/>
          <w:bdr w:val="none" w:sz="0" w:space="0" w:color="auto" w:frame="1"/>
          <w:shd w:val="clear" w:color="auto" w:fill="FFFFFF"/>
          <w:lang w:val="uk-UA"/>
        </w:rPr>
        <w:t xml:space="preserve"> (цькуванню)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2. Розгляд та неупереджене з’ясування обставин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здійснюється відповідно до поданих заявниками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Заява).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4. Прийом та реєстрацію поданих Заяв здійснює відповідальна особа, а в разі її відсутності –  керівник закладу або його заступник.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5. Заяви реєструються в окремому журналі реєстрації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6. Форма та примірний зміст Заяви оприлюднюється на офіційному веб-сайті закладу.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7. Датою подання заяв є дата їх прийняття.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8. Розгляд Заяв здійснює керівник закладу з дотриманням конфіденційності.</w:t>
      </w:r>
    </w:p>
    <w:p w:rsidR="006717A2" w:rsidRDefault="006717A2" w:rsidP="006717A2">
      <w:pPr>
        <w:pStyle w:val="a3"/>
        <w:shd w:val="clear" w:color="auto" w:fill="FFFFFF"/>
        <w:spacing w:before="0" w:beforeAutospacing="0" w:after="160" w:afterAutospacing="0"/>
        <w:jc w:val="both"/>
        <w:rPr>
          <w:rFonts w:ascii="Roboto" w:hAnsi="Roboto"/>
          <w:color w:val="333333"/>
          <w:sz w:val="21"/>
          <w:szCs w:val="21"/>
        </w:rPr>
      </w:pPr>
      <w:r>
        <w:rPr>
          <w:rFonts w:ascii="Roboto" w:hAnsi="Roboto"/>
          <w:color w:val="333333"/>
          <w:sz w:val="21"/>
          <w:szCs w:val="21"/>
        </w:rPr>
        <w:t> </w:t>
      </w:r>
    </w:p>
    <w:p w:rsidR="006717A2" w:rsidRDefault="006717A2" w:rsidP="006717A2">
      <w:pPr>
        <w:pStyle w:val="a3"/>
        <w:shd w:val="clear" w:color="auto" w:fill="FFFFFF"/>
        <w:spacing w:before="0" w:beforeAutospacing="0" w:after="160" w:afterAutospacing="0"/>
        <w:jc w:val="both"/>
        <w:rPr>
          <w:rFonts w:ascii="Roboto" w:hAnsi="Roboto"/>
          <w:color w:val="333333"/>
          <w:sz w:val="21"/>
          <w:szCs w:val="21"/>
        </w:rPr>
      </w:pPr>
    </w:p>
    <w:p w:rsidR="006717A2" w:rsidRDefault="006717A2" w:rsidP="006717A2">
      <w:pPr>
        <w:pStyle w:val="a3"/>
        <w:shd w:val="clear" w:color="auto" w:fill="FFFFFF"/>
        <w:spacing w:before="0" w:beforeAutospacing="0" w:after="0" w:afterAutospacing="0"/>
        <w:rPr>
          <w:b/>
          <w:bCs/>
          <w:color w:val="2F5496" w:themeColor="accent5" w:themeShade="BF"/>
          <w:sz w:val="28"/>
          <w:szCs w:val="28"/>
          <w:bdr w:val="none" w:sz="0" w:space="0" w:color="auto" w:frame="1"/>
          <w:shd w:val="clear" w:color="auto" w:fill="FFFFFF"/>
          <w:lang w:val="uk-UA"/>
        </w:rPr>
      </w:pPr>
    </w:p>
    <w:p w:rsidR="006717A2" w:rsidRPr="006717A2" w:rsidRDefault="006717A2" w:rsidP="006717A2">
      <w:pPr>
        <w:pStyle w:val="a3"/>
        <w:shd w:val="clear" w:color="auto" w:fill="FFFFFF"/>
        <w:spacing w:before="0" w:beforeAutospacing="0" w:after="0" w:afterAutospacing="0"/>
        <w:rPr>
          <w:rFonts w:ascii="Roboto" w:hAnsi="Roboto"/>
          <w:color w:val="2F5496" w:themeColor="accent5" w:themeShade="BF"/>
          <w:sz w:val="21"/>
          <w:szCs w:val="21"/>
        </w:rPr>
      </w:pPr>
      <w:r w:rsidRPr="006717A2">
        <w:rPr>
          <w:b/>
          <w:bCs/>
          <w:color w:val="2F5496" w:themeColor="accent5" w:themeShade="BF"/>
          <w:sz w:val="28"/>
          <w:szCs w:val="28"/>
          <w:bdr w:val="none" w:sz="0" w:space="0" w:color="auto" w:frame="1"/>
          <w:shd w:val="clear" w:color="auto" w:fill="FFFFFF"/>
          <w:lang w:val="uk-UA"/>
        </w:rPr>
        <w:lastRenderedPageBreak/>
        <w:t>Відповідальна особа</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1. Відповідальною особою призначається працівник закладу освіти з числа педагогічних працівників.</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2. До функцій відповідальної особи відноситься прийом та реєстрація Заяв, повідомлення керівника закладу.</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3. Відповідальна особа призначається наказом керівника закладу.</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4. Інформація про відповідальну особу та її контактний телефон оприлюднюється на офіційному веб-сайті закладу.</w:t>
      </w:r>
    </w:p>
    <w:p w:rsidR="006717A2" w:rsidRDefault="006717A2" w:rsidP="006717A2">
      <w:pPr>
        <w:pStyle w:val="a3"/>
        <w:shd w:val="clear" w:color="auto" w:fill="FFFFFF"/>
        <w:spacing w:before="0" w:beforeAutospacing="0" w:after="0" w:afterAutospacing="0"/>
        <w:rPr>
          <w:rFonts w:ascii="Roboto" w:hAnsi="Roboto"/>
          <w:color w:val="333333"/>
          <w:sz w:val="21"/>
          <w:szCs w:val="21"/>
        </w:rPr>
      </w:pPr>
      <w:r>
        <w:rPr>
          <w:rFonts w:ascii="Calibri" w:hAnsi="Calibri" w:cs="Calibri"/>
          <w:color w:val="333333"/>
          <w:sz w:val="22"/>
          <w:szCs w:val="22"/>
          <w:bdr w:val="none" w:sz="0" w:space="0" w:color="auto" w:frame="1"/>
          <w:shd w:val="clear" w:color="auto" w:fill="FFFFFF"/>
        </w:rPr>
        <w:t> </w:t>
      </w:r>
      <w:r w:rsidRPr="006717A2">
        <w:rPr>
          <w:b/>
          <w:bCs/>
          <w:color w:val="2F5496" w:themeColor="accent5" w:themeShade="BF"/>
          <w:sz w:val="28"/>
          <w:szCs w:val="28"/>
          <w:bdr w:val="none" w:sz="0" w:space="0" w:color="auto" w:frame="1"/>
          <w:shd w:val="clear" w:color="auto" w:fill="FFFFFF"/>
          <w:lang w:val="uk-UA"/>
        </w:rPr>
        <w:t xml:space="preserve">Комісія з розгляду випадків </w:t>
      </w:r>
      <w:proofErr w:type="spellStart"/>
      <w:r w:rsidRPr="006717A2">
        <w:rPr>
          <w:b/>
          <w:bCs/>
          <w:color w:val="2F5496" w:themeColor="accent5" w:themeShade="BF"/>
          <w:sz w:val="28"/>
          <w:szCs w:val="28"/>
          <w:bdr w:val="none" w:sz="0" w:space="0" w:color="auto" w:frame="1"/>
          <w:shd w:val="clear" w:color="auto" w:fill="FFFFFF"/>
          <w:lang w:val="uk-UA"/>
        </w:rPr>
        <w:t>булінгу</w:t>
      </w:r>
      <w:proofErr w:type="spellEnd"/>
      <w:r w:rsidRPr="006717A2">
        <w:rPr>
          <w:b/>
          <w:bCs/>
          <w:color w:val="2F5496" w:themeColor="accent5" w:themeShade="BF"/>
          <w:sz w:val="28"/>
          <w:szCs w:val="28"/>
          <w:bdr w:val="none" w:sz="0" w:space="0" w:color="auto" w:frame="1"/>
          <w:shd w:val="clear" w:color="auto" w:fill="FFFFFF"/>
          <w:lang w:val="uk-UA"/>
        </w:rPr>
        <w:t xml:space="preserve"> (цькування)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із визначенням уповноважених осіб.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2. З метою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уповноважені особи мають право вимагати письмові пояснення та матеріали у сторін.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Комісія) та </w:t>
      </w:r>
      <w:proofErr w:type="spellStart"/>
      <w:r>
        <w:rPr>
          <w:color w:val="000000"/>
          <w:sz w:val="28"/>
          <w:szCs w:val="28"/>
          <w:bdr w:val="none" w:sz="0" w:space="0" w:color="auto" w:frame="1"/>
          <w:shd w:val="clear" w:color="auto" w:fill="FFFFFF"/>
          <w:lang w:val="uk-UA"/>
        </w:rPr>
        <w:t>скликає</w:t>
      </w:r>
      <w:proofErr w:type="spellEnd"/>
      <w:r>
        <w:rPr>
          <w:color w:val="000000"/>
          <w:sz w:val="28"/>
          <w:szCs w:val="28"/>
          <w:bdr w:val="none" w:sz="0" w:space="0" w:color="auto" w:frame="1"/>
          <w:shd w:val="clear" w:color="auto" w:fill="FFFFFF"/>
          <w:lang w:val="uk-UA"/>
        </w:rPr>
        <w:t xml:space="preserve"> засідання.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4. Комісія створюється наказом керівника закладу.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bdr w:val="none" w:sz="0" w:space="0" w:color="auto" w:frame="1"/>
          <w:shd w:val="clear" w:color="auto" w:fill="FFFFFF"/>
          <w:lang w:val="uk-UA"/>
        </w:rPr>
        <w:t>булера</w:t>
      </w:r>
      <w:proofErr w:type="spellEnd"/>
      <w:r>
        <w:rPr>
          <w:color w:val="000000"/>
          <w:sz w:val="28"/>
          <w:szCs w:val="28"/>
          <w:bdr w:val="none" w:sz="0" w:space="0" w:color="auto" w:frame="1"/>
          <w:shd w:val="clear" w:color="auto" w:fill="FFFFFF"/>
          <w:lang w:val="uk-UA"/>
        </w:rPr>
        <w:t>, керівник закладу та інші заінтересовані особи.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6. Комісія у своїй діяльності керується законодавством України та іншими нормативними актами.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7. Якщо Комісія визначила що це був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8. У разі, якщо Комісія не кваліфікує випадок як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w:t>
      </w:r>
    </w:p>
    <w:p w:rsidR="006717A2" w:rsidRPr="006717A2" w:rsidRDefault="006717A2" w:rsidP="006717A2">
      <w:pPr>
        <w:pStyle w:val="a3"/>
        <w:shd w:val="clear" w:color="auto" w:fill="FFFFFF"/>
        <w:spacing w:before="0" w:beforeAutospacing="0" w:after="0" w:afterAutospacing="0"/>
        <w:rPr>
          <w:rFonts w:ascii="Roboto" w:hAnsi="Roboto"/>
          <w:color w:val="2F5496" w:themeColor="accent5" w:themeShade="BF"/>
          <w:sz w:val="21"/>
          <w:szCs w:val="21"/>
        </w:rPr>
      </w:pPr>
      <w:r w:rsidRPr="006717A2">
        <w:rPr>
          <w:b/>
          <w:bCs/>
          <w:color w:val="2F5496" w:themeColor="accent5" w:themeShade="BF"/>
          <w:sz w:val="28"/>
          <w:szCs w:val="28"/>
          <w:bdr w:val="none" w:sz="0" w:space="0" w:color="auto" w:frame="1"/>
          <w:shd w:val="clear" w:color="auto" w:fill="FFFFFF"/>
          <w:lang w:val="uk-UA"/>
        </w:rPr>
        <w:t>Терміни подання та розгляду Заяв</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1. Заявники зобов’язані терміново повідомляти керівнику закладу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а також подати Заяву.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2. Рішення про проведення розслідування із визначенням уповноважених осіб видається протягом  1 робочого дня з дати подання Заяви.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 xml:space="preserve">3.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уповноваженими особами здійснюється протягом 3  робочих днів з дати видання рішення про проведення розслідування. </w:t>
      </w:r>
    </w:p>
    <w:p w:rsidR="006717A2" w:rsidRDefault="006717A2" w:rsidP="006717A2">
      <w:pPr>
        <w:pStyle w:val="a3"/>
        <w:shd w:val="clear" w:color="auto" w:fill="FFFFFF"/>
        <w:spacing w:before="0" w:beforeAutospacing="0" w:after="0" w:afterAutospacing="0"/>
        <w:jc w:val="both"/>
        <w:rPr>
          <w:rFonts w:ascii="Roboto" w:hAnsi="Roboto"/>
          <w:color w:val="333333"/>
          <w:sz w:val="21"/>
          <w:szCs w:val="21"/>
        </w:rPr>
      </w:pPr>
      <w:r>
        <w:rPr>
          <w:color w:val="000000"/>
          <w:sz w:val="28"/>
          <w:szCs w:val="28"/>
          <w:bdr w:val="none" w:sz="0" w:space="0" w:color="auto" w:frame="1"/>
          <w:shd w:val="clear" w:color="auto" w:fill="FFFFFF"/>
          <w:lang w:val="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20770E" w:rsidRDefault="006717A2"/>
    <w:sectPr w:rsidR="0020770E" w:rsidSect="006717A2">
      <w:pgSz w:w="11906" w:h="16838"/>
      <w:pgMar w:top="709" w:right="850" w:bottom="142" w:left="1701" w:header="708" w:footer="708" w:gutter="0"/>
      <w:pgBorders w:offsetFrom="page">
        <w:top w:val="single" w:sz="8" w:space="24" w:color="2F5496" w:themeColor="accent5" w:themeShade="BF"/>
        <w:left w:val="single" w:sz="8" w:space="24" w:color="2F5496" w:themeColor="accent5" w:themeShade="BF"/>
        <w:bottom w:val="single" w:sz="8" w:space="24" w:color="2F5496" w:themeColor="accent5" w:themeShade="BF"/>
        <w:right w:val="single" w:sz="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A2"/>
    <w:rsid w:val="00170DCA"/>
    <w:rsid w:val="006717A2"/>
    <w:rsid w:val="00C3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E5C4-515B-4924-9EE7-FAD82E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9228-EA4A-4573-8EEA-9AC54F8A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2024-04-02T13:13:00Z</dcterms:created>
  <dcterms:modified xsi:type="dcterms:W3CDTF">2024-04-02T13:19:00Z</dcterms:modified>
</cp:coreProperties>
</file>